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F7004" w14:textId="77777777" w:rsidR="006542E6" w:rsidRPr="00126F8F" w:rsidRDefault="006542E6" w:rsidP="006542E6">
      <w:pPr>
        <w:rPr>
          <w:b/>
          <w:bCs/>
          <w:u w:val="single"/>
        </w:rPr>
      </w:pPr>
      <w:r w:rsidRPr="00126F8F">
        <w:rPr>
          <w:b/>
          <w:bCs/>
          <w:u w:val="single"/>
        </w:rPr>
        <w:t>Mobile Phone Policy</w:t>
      </w:r>
    </w:p>
    <w:p w14:paraId="659E0B98" w14:textId="58D102B7" w:rsidR="006542E6" w:rsidRDefault="006542E6" w:rsidP="004D61CF">
      <w:r>
        <w:t xml:space="preserve">At </w:t>
      </w:r>
      <w:r w:rsidR="004D61CF" w:rsidRPr="007A6090">
        <w:rPr>
          <w:color w:val="FF0000"/>
        </w:rPr>
        <w:t>[Organization Name]</w:t>
      </w:r>
      <w:r>
        <w:t>, we recognize the importance of mobile phones as tools for communication and productivity in the modern workplace. This policy outlines the guidelines and responsibilities for the appropriate use of mobile phones by employees, contractors, and authori</w:t>
      </w:r>
      <w:r w:rsidR="00625C39">
        <w:t>s</w:t>
      </w:r>
      <w:r>
        <w:t>ed users</w:t>
      </w:r>
      <w:r w:rsidR="004D61CF">
        <w:t>.</w:t>
      </w:r>
    </w:p>
    <w:p w14:paraId="7B2FC0E0" w14:textId="77777777" w:rsidR="006542E6" w:rsidRPr="004D61CF" w:rsidRDefault="006542E6" w:rsidP="006542E6">
      <w:pPr>
        <w:rPr>
          <w:b/>
          <w:bCs/>
        </w:rPr>
      </w:pPr>
      <w:r w:rsidRPr="004D61CF">
        <w:rPr>
          <w:b/>
          <w:bCs/>
        </w:rPr>
        <w:t>Scope</w:t>
      </w:r>
    </w:p>
    <w:p w14:paraId="1A0E77C4" w14:textId="6E290529" w:rsidR="006542E6" w:rsidRDefault="006542E6" w:rsidP="006542E6">
      <w:r>
        <w:t>This policy applies to all employees, contractors, and authori</w:t>
      </w:r>
      <w:r w:rsidR="000638C3">
        <w:t>se</w:t>
      </w:r>
      <w:r>
        <w:t>d users who have been provided with company-owned or company-issued mobile phones for business purposes. It encompasses the use of mobile phones for work-related communication, as well as personal use within reasonable limits.</w:t>
      </w:r>
    </w:p>
    <w:p w14:paraId="242F5F70" w14:textId="77777777" w:rsidR="006542E6" w:rsidRPr="004D61CF" w:rsidRDefault="006542E6" w:rsidP="006542E6">
      <w:pPr>
        <w:rPr>
          <w:b/>
          <w:bCs/>
        </w:rPr>
      </w:pPr>
      <w:r w:rsidRPr="004D61CF">
        <w:rPr>
          <w:b/>
          <w:bCs/>
        </w:rPr>
        <w:t>Responsibilities</w:t>
      </w:r>
    </w:p>
    <w:p w14:paraId="1A1DED91" w14:textId="77777777" w:rsidR="006542E6" w:rsidRDefault="006542E6" w:rsidP="006542E6">
      <w:r>
        <w:t>Employees:</w:t>
      </w:r>
    </w:p>
    <w:p w14:paraId="03998438" w14:textId="77777777" w:rsidR="006542E6" w:rsidRDefault="006542E6" w:rsidP="004D61CF">
      <w:pPr>
        <w:pStyle w:val="ListParagraph"/>
        <w:numPr>
          <w:ilvl w:val="0"/>
          <w:numId w:val="15"/>
        </w:numPr>
      </w:pPr>
      <w:r>
        <w:t>Employees are responsible for using company-issued mobile phones in a professional and responsible manner, adhering to company policies and guidelines regarding acceptable use.</w:t>
      </w:r>
    </w:p>
    <w:p w14:paraId="3371FC63" w14:textId="77777777" w:rsidR="006542E6" w:rsidRDefault="006542E6" w:rsidP="004D61CF">
      <w:pPr>
        <w:pStyle w:val="ListParagraph"/>
        <w:numPr>
          <w:ilvl w:val="0"/>
          <w:numId w:val="15"/>
        </w:numPr>
      </w:pPr>
      <w:r>
        <w:t>They must ensure that company-issued mobile phones are used primarily for work-related communication and tasks, and that personal use does not interfere with work responsibilities or productivity.</w:t>
      </w:r>
    </w:p>
    <w:p w14:paraId="36EC239A" w14:textId="7E3CBE3B" w:rsidR="006542E6" w:rsidRDefault="006542E6" w:rsidP="004D61CF">
      <w:pPr>
        <w:pStyle w:val="ListParagraph"/>
        <w:numPr>
          <w:ilvl w:val="0"/>
          <w:numId w:val="15"/>
        </w:numPr>
      </w:pPr>
      <w:r>
        <w:t xml:space="preserve">Employees should exercise caution when using mobile phones to access sensitive or confidential </w:t>
      </w:r>
      <w:r w:rsidR="004D61CF">
        <w:t>information and</w:t>
      </w:r>
      <w:r>
        <w:t xml:space="preserve"> take appropriate security measures to protect against unauthori</w:t>
      </w:r>
      <w:r w:rsidR="00625C39">
        <w:t>s</w:t>
      </w:r>
      <w:r>
        <w:t>ed access or data breaches.</w:t>
      </w:r>
    </w:p>
    <w:p w14:paraId="1C1EA948" w14:textId="77777777" w:rsidR="006542E6" w:rsidRDefault="006542E6" w:rsidP="006542E6">
      <w:r>
        <w:t>Supervisors/Managers:</w:t>
      </w:r>
    </w:p>
    <w:p w14:paraId="41042521" w14:textId="77777777" w:rsidR="006542E6" w:rsidRDefault="006542E6" w:rsidP="004D61CF">
      <w:pPr>
        <w:pStyle w:val="ListParagraph"/>
        <w:numPr>
          <w:ilvl w:val="0"/>
          <w:numId w:val="16"/>
        </w:numPr>
      </w:pPr>
      <w:r>
        <w:t>Supervisors or managers are responsible for overseeing the use of mobile phones within their teams and ensuring that company policies and guidelines are followed.</w:t>
      </w:r>
    </w:p>
    <w:p w14:paraId="571147B1" w14:textId="77777777" w:rsidR="006542E6" w:rsidRDefault="006542E6" w:rsidP="004D61CF">
      <w:pPr>
        <w:pStyle w:val="ListParagraph"/>
        <w:numPr>
          <w:ilvl w:val="0"/>
          <w:numId w:val="16"/>
        </w:numPr>
      </w:pPr>
      <w:r>
        <w:t>They must communicate expectations regarding mobile phone usage to their team members and provide guidance and support as needed to ensure compliance with company policies.</w:t>
      </w:r>
    </w:p>
    <w:p w14:paraId="4CF82FEF" w14:textId="33661E8D" w:rsidR="006542E6" w:rsidRDefault="006542E6" w:rsidP="004D61CF">
      <w:pPr>
        <w:pStyle w:val="ListParagraph"/>
        <w:numPr>
          <w:ilvl w:val="0"/>
          <w:numId w:val="16"/>
        </w:numPr>
      </w:pPr>
      <w:r>
        <w:t>Supervisors or managers should monitor mobile phone usage within their teams and address any concerns or issues promptly to maintain productivity and efficiency.</w:t>
      </w:r>
    </w:p>
    <w:p w14:paraId="6853CD79" w14:textId="77777777" w:rsidR="006542E6" w:rsidRDefault="006542E6" w:rsidP="006542E6">
      <w:r>
        <w:t>IT Department:</w:t>
      </w:r>
    </w:p>
    <w:p w14:paraId="4A7A4048" w14:textId="77777777" w:rsidR="006542E6" w:rsidRDefault="006542E6" w:rsidP="004D61CF">
      <w:pPr>
        <w:pStyle w:val="ListParagraph"/>
        <w:numPr>
          <w:ilvl w:val="0"/>
          <w:numId w:val="17"/>
        </w:numPr>
      </w:pPr>
      <w:r>
        <w:t>The IT department is responsible for managing and maintaining company-issued mobile phones, including provisioning, configuration, and troubleshooting.</w:t>
      </w:r>
    </w:p>
    <w:p w14:paraId="4F00DAB4" w14:textId="664C1B1A" w:rsidR="006542E6" w:rsidRDefault="006542E6" w:rsidP="004D61CF">
      <w:pPr>
        <w:pStyle w:val="ListParagraph"/>
        <w:numPr>
          <w:ilvl w:val="0"/>
          <w:numId w:val="17"/>
        </w:numPr>
      </w:pPr>
      <w:r>
        <w:t>They must ensure that mobile phones are equipped with necessary security measures, such as password protection and encryption, to protect against unauthori</w:t>
      </w:r>
      <w:r w:rsidR="00625C39">
        <w:t>s</w:t>
      </w:r>
      <w:r>
        <w:t>ed access and data breaches.</w:t>
      </w:r>
    </w:p>
    <w:p w14:paraId="6ED30F58" w14:textId="77777777" w:rsidR="006542E6" w:rsidRDefault="006542E6" w:rsidP="004D61CF">
      <w:pPr>
        <w:pStyle w:val="ListParagraph"/>
        <w:numPr>
          <w:ilvl w:val="0"/>
          <w:numId w:val="17"/>
        </w:numPr>
      </w:pPr>
      <w:r>
        <w:t>The IT department should provide training and support to employees regarding mobile phone usage and security best practices.</w:t>
      </w:r>
    </w:p>
    <w:p w14:paraId="320088A6" w14:textId="77777777" w:rsidR="006542E6" w:rsidRPr="004D61CF" w:rsidRDefault="006542E6" w:rsidP="006542E6">
      <w:pPr>
        <w:rPr>
          <w:b/>
          <w:bCs/>
        </w:rPr>
      </w:pPr>
      <w:r w:rsidRPr="004D61CF">
        <w:rPr>
          <w:b/>
          <w:bCs/>
        </w:rPr>
        <w:t>Acceptable Use Guidelines</w:t>
      </w:r>
    </w:p>
    <w:p w14:paraId="2D449900" w14:textId="77777777" w:rsidR="006542E6" w:rsidRDefault="006542E6" w:rsidP="006542E6">
      <w:r w:rsidRPr="00625C39">
        <w:rPr>
          <w:i/>
          <w:iCs/>
        </w:rPr>
        <w:t>Work-Related Communication:</w:t>
      </w:r>
      <w:r>
        <w:t xml:space="preserve"> Company-issued mobile phones should be used primarily for work-related communication, including phone calls, text messages, and emails.</w:t>
      </w:r>
    </w:p>
    <w:p w14:paraId="3BAE4D92" w14:textId="2029A4DF" w:rsidR="006542E6" w:rsidRDefault="006542E6" w:rsidP="006542E6">
      <w:r w:rsidRPr="00625C39">
        <w:rPr>
          <w:i/>
          <w:iCs/>
        </w:rPr>
        <w:lastRenderedPageBreak/>
        <w:t>Personal Use:</w:t>
      </w:r>
      <w:r>
        <w:t xml:space="preserve"> Personal use of company-issued mobile phones is permitted within reasonable </w:t>
      </w:r>
      <w:r w:rsidR="004D61CF">
        <w:t>limits but</w:t>
      </w:r>
      <w:r>
        <w:t xml:space="preserve"> should not interfere with work responsibilities or productivity. Employees should refrain from excessive personal use during work hours.</w:t>
      </w:r>
    </w:p>
    <w:p w14:paraId="28E2B933" w14:textId="139ED38A" w:rsidR="006542E6" w:rsidRDefault="006542E6" w:rsidP="006542E6">
      <w:r w:rsidRPr="00625C39">
        <w:rPr>
          <w:i/>
          <w:iCs/>
        </w:rPr>
        <w:t>Data Security:</w:t>
      </w:r>
      <w:r>
        <w:t xml:space="preserve"> Employees must take measures to protect company data and information when using mobile phones, including avoiding downloading unauthori</w:t>
      </w:r>
      <w:r w:rsidR="00625C39">
        <w:t>s</w:t>
      </w:r>
      <w:r>
        <w:t>ed apps or accessing unsecured networks.</w:t>
      </w:r>
    </w:p>
    <w:p w14:paraId="1CE7A73B" w14:textId="77777777" w:rsidR="006542E6" w:rsidRDefault="006542E6" w:rsidP="006542E6">
      <w:r w:rsidRPr="00625C39">
        <w:rPr>
          <w:i/>
          <w:iCs/>
        </w:rPr>
        <w:t>Device Security:</w:t>
      </w:r>
      <w:r>
        <w:t xml:space="preserve"> Employees should secure company-issued mobile phones with passwords or biometric authentication and report any lost or stolen devices to the IT department immediately.</w:t>
      </w:r>
    </w:p>
    <w:p w14:paraId="7E0743C5" w14:textId="77777777" w:rsidR="006542E6" w:rsidRDefault="006542E6" w:rsidP="006542E6">
      <w:r w:rsidRPr="00625C39">
        <w:rPr>
          <w:i/>
          <w:iCs/>
        </w:rPr>
        <w:t>Compliance:</w:t>
      </w:r>
      <w:r>
        <w:t xml:space="preserve"> Employees must comply with all relevant laws, regulations, and company policies regarding mobile phone usage, including privacy laws and data protection regulations.</w:t>
      </w:r>
    </w:p>
    <w:p w14:paraId="13046BAA" w14:textId="6F6445A6" w:rsidR="006542E6" w:rsidRPr="004D61CF" w:rsidRDefault="006542E6" w:rsidP="004D61CF">
      <w:pPr>
        <w:rPr>
          <w:b/>
          <w:bCs/>
        </w:rPr>
      </w:pPr>
      <w:r w:rsidRPr="004D61CF">
        <w:rPr>
          <w:b/>
          <w:bCs/>
        </w:rPr>
        <w:t>Device Management</w:t>
      </w:r>
    </w:p>
    <w:p w14:paraId="2BA3269C" w14:textId="77777777" w:rsidR="006542E6" w:rsidRDefault="006542E6" w:rsidP="006542E6">
      <w:r w:rsidRPr="00625C39">
        <w:rPr>
          <w:i/>
          <w:iCs/>
        </w:rPr>
        <w:t>Provisioning:</w:t>
      </w:r>
      <w:r>
        <w:t xml:space="preserve"> Company-issued mobile phones will be provided to employees as necessary for their roles and responsibilities. Employees may be required to sign an agreement acknowledging their responsibilities regarding mobile phone usage.</w:t>
      </w:r>
    </w:p>
    <w:p w14:paraId="2D0CFDF3" w14:textId="77777777" w:rsidR="006542E6" w:rsidRDefault="006542E6" w:rsidP="006542E6">
      <w:r w:rsidRPr="00625C39">
        <w:rPr>
          <w:i/>
          <w:iCs/>
        </w:rPr>
        <w:t>Configuration:</w:t>
      </w:r>
      <w:r>
        <w:t xml:space="preserve"> Mobile phones will be configured by the IT department with necessary software, applications, and security settings to ensure compliance with company policies and standards.</w:t>
      </w:r>
    </w:p>
    <w:p w14:paraId="66770D7F" w14:textId="77777777" w:rsidR="006542E6" w:rsidRDefault="006542E6" w:rsidP="006542E6">
      <w:r w:rsidRPr="00596143">
        <w:rPr>
          <w:i/>
          <w:iCs/>
        </w:rPr>
        <w:t>Monitoring:</w:t>
      </w:r>
      <w:r>
        <w:t xml:space="preserve"> The IT department may monitor mobile phone usage for security and compliance purposes, including tracking data usage, app installations, and network connections.</w:t>
      </w:r>
    </w:p>
    <w:p w14:paraId="004DA026" w14:textId="77777777" w:rsidR="006542E6" w:rsidRPr="004D61CF" w:rsidRDefault="006542E6" w:rsidP="006542E6">
      <w:pPr>
        <w:rPr>
          <w:b/>
          <w:bCs/>
        </w:rPr>
      </w:pPr>
      <w:r w:rsidRPr="004D61CF">
        <w:rPr>
          <w:b/>
          <w:bCs/>
        </w:rPr>
        <w:t>Lost or Stolen Devices</w:t>
      </w:r>
    </w:p>
    <w:p w14:paraId="19AE579F" w14:textId="71C8815E" w:rsidR="006542E6" w:rsidRDefault="006542E6" w:rsidP="006542E6">
      <w:r>
        <w:t>Employees must report any lost or stolen company-issued mobile phones to the IT department immediately. The IT department will take appropriate measures to remotely wipe or disable the device to prevent unauthori</w:t>
      </w:r>
      <w:r w:rsidR="00596143">
        <w:t>s</w:t>
      </w:r>
      <w:r>
        <w:t>ed access to company data.</w:t>
      </w:r>
    </w:p>
    <w:p w14:paraId="30CC5E6E" w14:textId="77777777" w:rsidR="006542E6" w:rsidRPr="004D61CF" w:rsidRDefault="006542E6" w:rsidP="006542E6">
      <w:pPr>
        <w:rPr>
          <w:b/>
          <w:bCs/>
        </w:rPr>
      </w:pPr>
      <w:r w:rsidRPr="004D61CF">
        <w:rPr>
          <w:b/>
          <w:bCs/>
        </w:rPr>
        <w:t>Review and Updates</w:t>
      </w:r>
    </w:p>
    <w:p w14:paraId="6A65DBE7" w14:textId="23083C40" w:rsidR="002948DA" w:rsidRDefault="006542E6" w:rsidP="006542E6">
      <w:pPr>
        <w:jc w:val="both"/>
      </w:pPr>
      <w:r>
        <w:t>This policy will be reviewed periodically to ensure its effectiveness and compliance with Australian legislative requirements and industry standards. Updates may be made as necessary to reflect changes in technology, company policies, or legal requirements.</w:t>
      </w:r>
    </w:p>
    <w:p w14:paraId="12F2A45C" w14:textId="77777777" w:rsidR="00462165" w:rsidRPr="009E0635" w:rsidRDefault="00462165" w:rsidP="00665C8C">
      <w:pPr>
        <w:jc w:val="both"/>
      </w:pPr>
    </w:p>
    <w:p w14:paraId="2B4C29FD" w14:textId="447D8560" w:rsidR="00665C8C" w:rsidRPr="009E0635" w:rsidRDefault="00665C8C" w:rsidP="00665C8C">
      <w:pPr>
        <w:jc w:val="both"/>
      </w:pPr>
      <w:r w:rsidRPr="009E0635">
        <w:t>Authori</w:t>
      </w:r>
      <w:r w:rsidR="00F63A0A" w:rsidRPr="009E0635">
        <w:t>s</w:t>
      </w:r>
      <w:r w:rsidRPr="009E0635">
        <w:t>ed by</w:t>
      </w:r>
    </w:p>
    <w:p w14:paraId="23F386E2" w14:textId="77777777" w:rsidR="00665C8C" w:rsidRPr="009E0635" w:rsidRDefault="00665C8C" w:rsidP="00665C8C">
      <w:pPr>
        <w:jc w:val="both"/>
      </w:pPr>
    </w:p>
    <w:p w14:paraId="508A59E0" w14:textId="1D5F769B" w:rsidR="00665C8C" w:rsidRPr="009E0635" w:rsidRDefault="00665C8C" w:rsidP="00665C8C">
      <w:pPr>
        <w:spacing w:after="0"/>
        <w:jc w:val="both"/>
      </w:pPr>
    </w:p>
    <w:p w14:paraId="08583BF5" w14:textId="77777777" w:rsidR="00A469AA" w:rsidRDefault="00A469AA" w:rsidP="00A469AA">
      <w:pPr>
        <w:spacing w:after="0"/>
        <w:jc w:val="both"/>
        <w:rPr>
          <w:color w:val="FF0000"/>
        </w:rPr>
      </w:pPr>
      <w:r>
        <w:rPr>
          <w:color w:val="FF0000"/>
        </w:rPr>
        <w:t>[Sign]</w:t>
      </w:r>
    </w:p>
    <w:p w14:paraId="3C00D356" w14:textId="77777777" w:rsidR="00A469AA" w:rsidRPr="00C3495B" w:rsidRDefault="00A469AA" w:rsidP="00A469AA">
      <w:pPr>
        <w:spacing w:after="0"/>
        <w:jc w:val="both"/>
        <w:rPr>
          <w:color w:val="FF0000"/>
        </w:rPr>
      </w:pPr>
    </w:p>
    <w:p w14:paraId="06B85FF7" w14:textId="77777777" w:rsidR="00A469AA" w:rsidRPr="00C3495B" w:rsidRDefault="00A469AA" w:rsidP="00A469AA">
      <w:pPr>
        <w:spacing w:after="0"/>
        <w:jc w:val="both"/>
        <w:rPr>
          <w:color w:val="FF0000"/>
        </w:rPr>
      </w:pPr>
      <w:r>
        <w:rPr>
          <w:color w:val="FF0000"/>
        </w:rPr>
        <w:t>[</w:t>
      </w:r>
      <w:r w:rsidRPr="00C3495B">
        <w:rPr>
          <w:color w:val="FF0000"/>
        </w:rPr>
        <w:t>Name</w:t>
      </w:r>
      <w:r>
        <w:rPr>
          <w:color w:val="FF0000"/>
        </w:rPr>
        <w:t>]</w:t>
      </w:r>
    </w:p>
    <w:p w14:paraId="6A463269" w14:textId="77777777" w:rsidR="00A469AA" w:rsidRPr="00C3495B" w:rsidRDefault="00A469AA" w:rsidP="00A469AA">
      <w:pPr>
        <w:spacing w:after="0"/>
        <w:jc w:val="both"/>
        <w:rPr>
          <w:color w:val="FF0000"/>
        </w:rPr>
      </w:pPr>
      <w:r>
        <w:rPr>
          <w:color w:val="FF0000"/>
        </w:rPr>
        <w:t>[Position]</w:t>
      </w:r>
    </w:p>
    <w:p w14:paraId="5CF939D8" w14:textId="2208E261" w:rsidR="00665C8C" w:rsidRPr="009E0635" w:rsidRDefault="00596143" w:rsidP="00A469AA">
      <w:sdt>
        <w:sdtPr>
          <w:rPr>
            <w:color w:val="FF0000"/>
          </w:rPr>
          <w:alias w:val="Company"/>
          <w:tag w:val=""/>
          <w:id w:val="1432556428"/>
          <w:placeholder>
            <w:docPart w:val="EB94CD2990584ADABBF04178DB12B6A6"/>
          </w:placeholder>
          <w:showingPlcHdr/>
          <w:dataBinding w:prefixMappings="xmlns:ns0='http://schemas.openxmlformats.org/officeDocument/2006/extended-properties' " w:xpath="/ns0:Properties[1]/ns0:Company[1]" w:storeItemID="{6668398D-A668-4E3E-A5EB-62B293D839F1}"/>
          <w:text/>
        </w:sdtPr>
        <w:sdtEndPr/>
        <w:sdtContent>
          <w:r w:rsidR="00A469AA" w:rsidRPr="00D90A3F">
            <w:rPr>
              <w:rStyle w:val="PlaceholderText"/>
              <w:color w:val="FF0000"/>
            </w:rPr>
            <w:t>[Company]</w:t>
          </w:r>
        </w:sdtContent>
      </w:sdt>
    </w:p>
    <w:sectPr w:rsidR="00665C8C" w:rsidRPr="009E0635" w:rsidSect="0050452B">
      <w:headerReference w:type="default" r:id="rId9"/>
      <w:footerReference w:type="default" r:id="rId10"/>
      <w:pgSz w:w="11906" w:h="16838"/>
      <w:pgMar w:top="1440" w:right="1440" w:bottom="1440" w:left="1440" w:header="1814" w:footer="41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C31F0" w14:textId="77777777" w:rsidR="0050452B" w:rsidRDefault="0050452B" w:rsidP="004F6D6B">
      <w:pPr>
        <w:spacing w:after="0" w:line="240" w:lineRule="auto"/>
      </w:pPr>
      <w:r>
        <w:separator/>
      </w:r>
    </w:p>
  </w:endnote>
  <w:endnote w:type="continuationSeparator" w:id="0">
    <w:p w14:paraId="03837E45" w14:textId="77777777" w:rsidR="0050452B" w:rsidRDefault="0050452B" w:rsidP="004F6D6B">
      <w:pPr>
        <w:spacing w:after="0" w:line="240" w:lineRule="auto"/>
      </w:pPr>
      <w:r>
        <w:continuationSeparator/>
      </w:r>
    </w:p>
  </w:endnote>
  <w:endnote w:type="continuationNotice" w:id="1">
    <w:p w14:paraId="36853311" w14:textId="77777777" w:rsidR="0050452B" w:rsidRDefault="005045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4C43" w14:textId="77777777" w:rsidR="000B10E5" w:rsidRDefault="000B10E5">
    <w:pPr>
      <w:pStyle w:val="Footer"/>
      <w:rPr>
        <w:lang w:val="en-US"/>
      </w:rPr>
    </w:pPr>
  </w:p>
  <w:tbl>
    <w:tblPr>
      <w:tblStyle w:val="TableGrid"/>
      <w:tblW w:w="0" w:type="auto"/>
      <w:tblBorders>
        <w:top w:val="single" w:sz="4" w:space="0" w:color="6E6F71"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812"/>
      <w:gridCol w:w="2254"/>
      <w:gridCol w:w="2254"/>
    </w:tblGrid>
    <w:tr w:rsidR="000B10E5" w14:paraId="56CB0B2F" w14:textId="77777777" w:rsidTr="000E138F">
      <w:trPr>
        <w:trHeight w:val="70"/>
      </w:trPr>
      <w:tc>
        <w:tcPr>
          <w:tcW w:w="1696" w:type="dxa"/>
        </w:tcPr>
        <w:sdt>
          <w:sdtPr>
            <w:rPr>
              <w:rFonts w:cs="Arial"/>
              <w:sz w:val="16"/>
              <w:szCs w:val="16"/>
            </w:rPr>
            <w:alias w:val="Subject"/>
            <w:tag w:val=""/>
            <w:id w:val="-1285029798"/>
            <w:placeholder>
              <w:docPart w:val="1EB0AF74DC0B41D3A7AF86AAD381FE53"/>
            </w:placeholder>
            <w:dataBinding w:prefixMappings="xmlns:ns0='http://purl.org/dc/elements/1.1/' xmlns:ns1='http://schemas.openxmlformats.org/package/2006/metadata/core-properties' " w:xpath="/ns1:coreProperties[1]/ns0:subject[1]" w:storeItemID="{6C3C8BC8-F283-45AE-878A-BAB7291924A1}"/>
            <w:text/>
          </w:sdtPr>
          <w:sdtEndPr/>
          <w:sdtContent>
            <w:p w14:paraId="4D379EC4" w14:textId="1F2AA8C2" w:rsidR="000B10E5" w:rsidRPr="00D42C58" w:rsidRDefault="009A5531" w:rsidP="000B10E5">
              <w:pPr>
                <w:pStyle w:val="Footer"/>
                <w:spacing w:before="120" w:after="60"/>
                <w:rPr>
                  <w:rFonts w:cs="Arial"/>
                  <w:sz w:val="16"/>
                  <w:szCs w:val="16"/>
                </w:rPr>
              </w:pPr>
              <w:r>
                <w:rPr>
                  <w:rFonts w:cs="Arial"/>
                  <w:sz w:val="16"/>
                  <w:szCs w:val="16"/>
                </w:rPr>
                <w:t>SS-WHS-POL-000</w:t>
              </w:r>
            </w:p>
          </w:sdtContent>
        </w:sdt>
      </w:tc>
      <w:tc>
        <w:tcPr>
          <w:tcW w:w="2812" w:type="dxa"/>
        </w:tcPr>
        <w:sdt>
          <w:sdtPr>
            <w:rPr>
              <w:rFonts w:cs="Arial"/>
              <w:sz w:val="16"/>
              <w:szCs w:val="16"/>
            </w:rPr>
            <w:alias w:val="Title"/>
            <w:tag w:val=""/>
            <w:id w:val="-258524063"/>
            <w:placeholder>
              <w:docPart w:val="37C8E8D7BA8B4E2DA6CAD1887A971F9A"/>
            </w:placeholder>
            <w:dataBinding w:prefixMappings="xmlns:ns0='http://purl.org/dc/elements/1.1/' xmlns:ns1='http://schemas.openxmlformats.org/package/2006/metadata/core-properties' " w:xpath="/ns1:coreProperties[1]/ns0:title[1]" w:storeItemID="{6C3C8BC8-F283-45AE-878A-BAB7291924A1}"/>
            <w:text/>
          </w:sdtPr>
          <w:sdtEndPr/>
          <w:sdtContent>
            <w:p w14:paraId="69D2A39C" w14:textId="24A1FB25" w:rsidR="000B10E5" w:rsidRPr="00D42C58" w:rsidRDefault="000001A3" w:rsidP="000B10E5">
              <w:pPr>
                <w:pStyle w:val="Footer"/>
                <w:spacing w:before="120" w:after="60"/>
                <w:rPr>
                  <w:rFonts w:cs="Arial"/>
                  <w:sz w:val="16"/>
                  <w:szCs w:val="16"/>
                </w:rPr>
              </w:pPr>
              <w:r>
                <w:rPr>
                  <w:rFonts w:cs="Arial"/>
                  <w:sz w:val="16"/>
                  <w:szCs w:val="16"/>
                </w:rPr>
                <w:t>MOBILE PHONE POLICY</w:t>
              </w:r>
            </w:p>
          </w:sdtContent>
        </w:sdt>
      </w:tc>
      <w:tc>
        <w:tcPr>
          <w:tcW w:w="2254" w:type="dxa"/>
        </w:tcPr>
        <w:p w14:paraId="50DB92C7" w14:textId="46AE0AB0" w:rsidR="000B10E5" w:rsidRPr="00D42C58" w:rsidRDefault="000B10E5" w:rsidP="000B10E5">
          <w:pPr>
            <w:pStyle w:val="Footer"/>
            <w:spacing w:before="120" w:after="60"/>
            <w:rPr>
              <w:rFonts w:cs="Arial"/>
              <w:sz w:val="16"/>
              <w:szCs w:val="16"/>
            </w:rPr>
          </w:pPr>
          <w:r>
            <w:rPr>
              <w:rFonts w:cs="Arial"/>
              <w:sz w:val="16"/>
              <w:szCs w:val="16"/>
            </w:rPr>
            <w:t xml:space="preserve">(Rev 1 </w:t>
          </w:r>
          <w:r w:rsidR="006542E6">
            <w:rPr>
              <w:rFonts w:cs="Arial"/>
              <w:sz w:val="16"/>
              <w:szCs w:val="16"/>
            </w:rPr>
            <w:t>DATE</w:t>
          </w:r>
          <w:r>
            <w:rPr>
              <w:rFonts w:cs="Arial"/>
              <w:sz w:val="16"/>
              <w:szCs w:val="16"/>
            </w:rPr>
            <w:t>)</w:t>
          </w:r>
        </w:p>
      </w:tc>
      <w:tc>
        <w:tcPr>
          <w:tcW w:w="2254" w:type="dxa"/>
        </w:tcPr>
        <w:p w14:paraId="129AC6D8" w14:textId="77777777" w:rsidR="000B10E5" w:rsidRPr="00D42C58" w:rsidRDefault="000B10E5" w:rsidP="000B10E5">
          <w:pPr>
            <w:pStyle w:val="Footer"/>
            <w:spacing w:before="120" w:after="60"/>
            <w:jc w:val="right"/>
            <w:rPr>
              <w:rFonts w:cs="Arial"/>
              <w:sz w:val="16"/>
              <w:szCs w:val="16"/>
            </w:rPr>
          </w:pPr>
          <w:r w:rsidRPr="008F2535">
            <w:rPr>
              <w:rFonts w:cs="Arial"/>
              <w:sz w:val="20"/>
              <w:szCs w:val="20"/>
            </w:rPr>
            <w:t xml:space="preserve">Page </w:t>
          </w:r>
          <w:r w:rsidRPr="008F2535">
            <w:rPr>
              <w:rFonts w:cs="Arial"/>
              <w:sz w:val="20"/>
              <w:szCs w:val="20"/>
            </w:rPr>
            <w:fldChar w:fldCharType="begin"/>
          </w:r>
          <w:r w:rsidRPr="008F2535">
            <w:rPr>
              <w:rFonts w:cs="Arial"/>
              <w:sz w:val="20"/>
              <w:szCs w:val="20"/>
            </w:rPr>
            <w:instrText xml:space="preserve"> PAGE  \* Arabic  \* MERGEFORMAT </w:instrText>
          </w:r>
          <w:r w:rsidRPr="008F2535">
            <w:rPr>
              <w:rFonts w:cs="Arial"/>
              <w:sz w:val="20"/>
              <w:szCs w:val="20"/>
            </w:rPr>
            <w:fldChar w:fldCharType="separate"/>
          </w:r>
          <w:r w:rsidRPr="008F2535">
            <w:rPr>
              <w:rFonts w:cs="Arial"/>
              <w:noProof/>
              <w:sz w:val="20"/>
              <w:szCs w:val="20"/>
            </w:rPr>
            <w:t>1</w:t>
          </w:r>
          <w:r w:rsidRPr="008F2535">
            <w:rPr>
              <w:rFonts w:cs="Arial"/>
              <w:sz w:val="20"/>
              <w:szCs w:val="20"/>
            </w:rPr>
            <w:fldChar w:fldCharType="end"/>
          </w:r>
          <w:r w:rsidRPr="008F2535">
            <w:rPr>
              <w:rFonts w:cs="Arial"/>
              <w:sz w:val="20"/>
              <w:szCs w:val="20"/>
            </w:rPr>
            <w:t xml:space="preserve"> of </w:t>
          </w:r>
          <w:r w:rsidRPr="008F2535">
            <w:rPr>
              <w:rFonts w:cs="Arial"/>
              <w:sz w:val="20"/>
              <w:szCs w:val="20"/>
            </w:rPr>
            <w:fldChar w:fldCharType="begin"/>
          </w:r>
          <w:r w:rsidRPr="008F2535">
            <w:rPr>
              <w:rFonts w:cs="Arial"/>
              <w:sz w:val="20"/>
              <w:szCs w:val="20"/>
            </w:rPr>
            <w:instrText xml:space="preserve"> NUMPAGES  \* Arabic  \* MERGEFORMAT </w:instrText>
          </w:r>
          <w:r w:rsidRPr="008F2535">
            <w:rPr>
              <w:rFonts w:cs="Arial"/>
              <w:sz w:val="20"/>
              <w:szCs w:val="20"/>
            </w:rPr>
            <w:fldChar w:fldCharType="separate"/>
          </w:r>
          <w:r w:rsidRPr="008F2535">
            <w:rPr>
              <w:rFonts w:cs="Arial"/>
              <w:noProof/>
              <w:sz w:val="20"/>
              <w:szCs w:val="20"/>
            </w:rPr>
            <w:t>2</w:t>
          </w:r>
          <w:r w:rsidRPr="008F2535">
            <w:rPr>
              <w:rFonts w:cs="Arial"/>
              <w:sz w:val="20"/>
              <w:szCs w:val="20"/>
            </w:rPr>
            <w:fldChar w:fldCharType="end"/>
          </w:r>
        </w:p>
      </w:tc>
    </w:tr>
  </w:tbl>
  <w:p w14:paraId="7E3E4D36" w14:textId="34160E84" w:rsidR="00876C18" w:rsidRPr="00876C18" w:rsidRDefault="00876C1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4F360" w14:textId="77777777" w:rsidR="0050452B" w:rsidRDefault="0050452B" w:rsidP="004F6D6B">
      <w:pPr>
        <w:spacing w:after="0" w:line="240" w:lineRule="auto"/>
      </w:pPr>
      <w:r>
        <w:separator/>
      </w:r>
    </w:p>
  </w:footnote>
  <w:footnote w:type="continuationSeparator" w:id="0">
    <w:p w14:paraId="28B4CACF" w14:textId="77777777" w:rsidR="0050452B" w:rsidRDefault="0050452B" w:rsidP="004F6D6B">
      <w:pPr>
        <w:spacing w:after="0" w:line="240" w:lineRule="auto"/>
      </w:pPr>
      <w:r>
        <w:continuationSeparator/>
      </w:r>
    </w:p>
  </w:footnote>
  <w:footnote w:type="continuationNotice" w:id="1">
    <w:p w14:paraId="1EB1D666" w14:textId="77777777" w:rsidR="0050452B" w:rsidRDefault="005045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DFB9" w14:textId="7A40C415" w:rsidR="004F6D6B" w:rsidRPr="004F6D6B" w:rsidRDefault="009644F6" w:rsidP="0026276F">
    <w:pPr>
      <w:pStyle w:val="Header"/>
      <w:rPr>
        <w:lang w:val="en-US"/>
      </w:rPr>
    </w:pPr>
    <w:r>
      <w:rPr>
        <w:noProof/>
        <w:lang w:val="en-US"/>
      </w:rPr>
      <mc:AlternateContent>
        <mc:Choice Requires="wps">
          <w:drawing>
            <wp:anchor distT="0" distB="0" distL="114300" distR="114300" simplePos="0" relativeHeight="251658241" behindDoc="0" locked="0" layoutInCell="1" allowOverlap="1" wp14:anchorId="3F43BFA9" wp14:editId="312C9F58">
              <wp:simplePos x="0" y="0"/>
              <wp:positionH relativeFrom="margin">
                <wp:align>right</wp:align>
              </wp:positionH>
              <wp:positionV relativeFrom="paragraph">
                <wp:posOffset>-909955</wp:posOffset>
              </wp:positionV>
              <wp:extent cx="1923803" cy="668655"/>
              <wp:effectExtent l="0" t="0" r="0" b="0"/>
              <wp:wrapNone/>
              <wp:docPr id="1342363815" name="Text Box 1342363815"/>
              <wp:cNvGraphicFramePr/>
              <a:graphic xmlns:a="http://schemas.openxmlformats.org/drawingml/2006/main">
                <a:graphicData uri="http://schemas.microsoft.com/office/word/2010/wordprocessingShape">
                  <wps:wsp>
                    <wps:cNvSpPr txBox="1"/>
                    <wps:spPr>
                      <a:xfrm>
                        <a:off x="0" y="0"/>
                        <a:ext cx="1923803" cy="668655"/>
                      </a:xfrm>
                      <a:prstGeom prst="rect">
                        <a:avLst/>
                      </a:prstGeom>
                      <a:noFill/>
                      <a:ln w="6350">
                        <a:noFill/>
                      </a:ln>
                    </wps:spPr>
                    <wps:txb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3BFA9" id="_x0000_t202" coordsize="21600,21600" o:spt="202" path="m,l,21600r21600,l21600,xe">
              <v:stroke joinstyle="miter"/>
              <v:path gradientshapeok="t" o:connecttype="rect"/>
            </v:shapetype>
            <v:shape id="Text Box 1342363815" o:spid="_x0000_s1026" type="#_x0000_t202" style="position:absolute;margin-left:100.3pt;margin-top:-71.65pt;width:151.5pt;height:52.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" filled="f" stroked="f" strokeweight=".5pt">
              <v:textbox>
                <w:txbxContent>
                  <w:p w14:paraId="178EA5F4" w14:textId="311D67E9" w:rsidR="0047510E" w:rsidRDefault="0047510E">
                    <w:r>
                      <w:rPr>
                        <w:noProof/>
                      </w:rPr>
                      <w:drawing>
                        <wp:inline distT="0" distB="0" distL="0" distR="0" wp14:anchorId="50281C73" wp14:editId="4D9D4911">
                          <wp:extent cx="1774365" cy="441942"/>
                          <wp:effectExtent l="0" t="0" r="0" b="0"/>
                          <wp:docPr id="1585201004" name="Picture 1585201004"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40989" name="Picture 6" descr="A picture containing font, graphics, logo, graphic design&#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755" cy="448266"/>
                                  </a:xfrm>
                                  <a:prstGeom prst="rect">
                                    <a:avLst/>
                                  </a:prstGeom>
                                  <a:noFill/>
                                  <a:ln>
                                    <a:noFill/>
                                  </a:ln>
                                </pic:spPr>
                              </pic:pic>
                            </a:graphicData>
                          </a:graphic>
                        </wp:inline>
                      </w:drawing>
                    </w:r>
                  </w:p>
                </w:txbxContent>
              </v:textbox>
              <w10:wrap anchorx="margin"/>
            </v:shape>
          </w:pict>
        </mc:Fallback>
      </mc:AlternateContent>
    </w:r>
    <w:r w:rsidR="0047510E">
      <w:rPr>
        <w:noProof/>
        <w:lang w:val="en-US"/>
      </w:rPr>
      <mc:AlternateContent>
        <mc:Choice Requires="wps">
          <w:drawing>
            <wp:anchor distT="0" distB="0" distL="114300" distR="114300" simplePos="0" relativeHeight="251658240" behindDoc="0" locked="0" layoutInCell="1" allowOverlap="1" wp14:anchorId="74ED6049" wp14:editId="16761F45">
              <wp:simplePos x="0" y="0"/>
              <wp:positionH relativeFrom="page">
                <wp:align>left</wp:align>
              </wp:positionH>
              <wp:positionV relativeFrom="paragraph">
                <wp:posOffset>-1151890</wp:posOffset>
              </wp:positionV>
              <wp:extent cx="7600191" cy="1105469"/>
              <wp:effectExtent l="0" t="0" r="20320" b="19050"/>
              <wp:wrapNone/>
              <wp:docPr id="893922342" name="Rectangle 893922342"/>
              <wp:cNvGraphicFramePr/>
              <a:graphic xmlns:a="http://schemas.openxmlformats.org/drawingml/2006/main">
                <a:graphicData uri="http://schemas.microsoft.com/office/word/2010/wordprocessingShape">
                  <wps:wsp>
                    <wps:cNvSpPr/>
                    <wps:spPr>
                      <a:xfrm>
                        <a:off x="0" y="0"/>
                        <a:ext cx="7600191" cy="1105469"/>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2B7559" w14:textId="2D98123A" w:rsidR="0047510E" w:rsidRDefault="00596143"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EndPr/>
                            <w:sdtContent>
                              <w:r w:rsidR="000001A3">
                                <w:rPr>
                                  <w:sz w:val="32"/>
                                  <w:szCs w:val="32"/>
                                  <w:lang w:val="en-US"/>
                                </w:rPr>
                                <w:t>MOBILE PHONE</w:t>
                              </w:r>
                              <w:r w:rsidR="00461684" w:rsidRPr="00461684">
                                <w:rPr>
                                  <w:sz w:val="32"/>
                                  <w:szCs w:val="32"/>
                                  <w:lang w:val="en-US"/>
                                </w:rPr>
                                <w:t xml:space="preserve">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End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D6049" id="Rectangle 893922342" o:spid="_x0000_s1027" style="position:absolute;margin-left:0;margin-top:-90.7pt;width:598.45pt;height:87.0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" fillcolor="#234f82 [3204]" strokecolor="#234f82 [3204]" strokeweight="1pt">
              <v:textbox>
                <w:txbxContent>
                  <w:p w14:paraId="1C2B7559" w14:textId="2D98123A" w:rsidR="0047510E" w:rsidRDefault="00000000" w:rsidP="0047510E">
                    <w:pPr>
                      <w:pStyle w:val="Title"/>
                      <w:ind w:left="1276"/>
                      <w:rPr>
                        <w:lang w:val="en-US"/>
                      </w:rPr>
                    </w:pPr>
                    <w:sdt>
                      <w:sdtPr>
                        <w:rPr>
                          <w:sz w:val="32"/>
                          <w:szCs w:val="32"/>
                          <w:lang w:val="en-US"/>
                        </w:rPr>
                        <w:alias w:val="Title"/>
                        <w:tag w:val=""/>
                        <w:id w:val="-2066177736"/>
                        <w:placeholder>
                          <w:docPart w:val="3E83235F51444C2EB806452CFDA55DB7"/>
                        </w:placeholder>
                        <w:dataBinding w:prefixMappings="xmlns:ns0='http://purl.org/dc/elements/1.1/' xmlns:ns1='http://schemas.openxmlformats.org/package/2006/metadata/core-properties' " w:xpath="/ns1:coreProperties[1]/ns0:title[1]" w:storeItemID="{6C3C8BC8-F283-45AE-878A-BAB7291924A1}"/>
                        <w:text/>
                      </w:sdtPr>
                      <w:sdtContent>
                        <w:r w:rsidR="000001A3">
                          <w:rPr>
                            <w:sz w:val="32"/>
                            <w:szCs w:val="32"/>
                            <w:lang w:val="en-US"/>
                          </w:rPr>
                          <w:t>MOBILE PHONE</w:t>
                        </w:r>
                        <w:r w:rsidR="00461684" w:rsidRPr="00461684">
                          <w:rPr>
                            <w:sz w:val="32"/>
                            <w:szCs w:val="32"/>
                            <w:lang w:val="en-US"/>
                          </w:rPr>
                          <w:t xml:space="preserve"> POLICY</w:t>
                        </w:r>
                      </w:sdtContent>
                    </w:sdt>
                    <w:r w:rsidR="0047510E">
                      <w:rPr>
                        <w:lang w:val="en-US"/>
                      </w:rPr>
                      <w:tab/>
                    </w:r>
                    <w:r w:rsidR="0047510E">
                      <w:rPr>
                        <w:lang w:val="en-US"/>
                      </w:rPr>
                      <w:tab/>
                    </w:r>
                    <w:r w:rsidR="0047510E">
                      <w:rPr>
                        <w:lang w:val="en-US"/>
                      </w:rPr>
                      <w:tab/>
                    </w:r>
                    <w:r w:rsidR="0047510E">
                      <w:rPr>
                        <w:lang w:val="en-US"/>
                      </w:rPr>
                      <w:tab/>
                    </w:r>
                    <w:r w:rsidR="0047510E">
                      <w:rPr>
                        <w:lang w:val="en-US"/>
                      </w:rPr>
                      <w:tab/>
                    </w:r>
                  </w:p>
                  <w:sdt>
                    <w:sdtPr>
                      <w:rPr>
                        <w:lang w:val="en-US"/>
                      </w:rPr>
                      <w:alias w:val="Subject"/>
                      <w:tag w:val=""/>
                      <w:id w:val="822322035"/>
                      <w:placeholder>
                        <w:docPart w:val="B7A3432EB86043C4AB5FAB185EFBA6A4"/>
                      </w:placeholder>
                      <w:dataBinding w:prefixMappings="xmlns:ns0='http://purl.org/dc/elements/1.1/' xmlns:ns1='http://schemas.openxmlformats.org/package/2006/metadata/core-properties' " w:xpath="/ns1:coreProperties[1]/ns0:subject[1]" w:storeItemID="{6C3C8BC8-F283-45AE-878A-BAB7291924A1}"/>
                      <w:text/>
                    </w:sdtPr>
                    <w:sdtContent>
                      <w:p w14:paraId="3A0F2C0A" w14:textId="7677C874" w:rsidR="0047510E" w:rsidRPr="0047510E" w:rsidRDefault="00214CF6" w:rsidP="0047510E">
                        <w:pPr>
                          <w:ind w:left="1276"/>
                          <w:rPr>
                            <w:lang w:val="en-US"/>
                          </w:rPr>
                        </w:pPr>
                        <w:r>
                          <w:rPr>
                            <w:lang w:val="en-US"/>
                          </w:rPr>
                          <w:t>SS-WHS-POL-00</w:t>
                        </w:r>
                        <w:r w:rsidR="009A5531">
                          <w:rPr>
                            <w:lang w:val="en-US"/>
                          </w:rPr>
                          <w:t>0</w:t>
                        </w:r>
                      </w:p>
                    </w:sdtContent>
                  </w:sdt>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F6FD1"/>
    <w:multiLevelType w:val="hybridMultilevel"/>
    <w:tmpl w:val="FF3E8D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6310B6A"/>
    <w:multiLevelType w:val="hybridMultilevel"/>
    <w:tmpl w:val="2EF2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467595"/>
    <w:multiLevelType w:val="hybridMultilevel"/>
    <w:tmpl w:val="35208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953BBD"/>
    <w:multiLevelType w:val="hybridMultilevel"/>
    <w:tmpl w:val="07102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A77CBB"/>
    <w:multiLevelType w:val="multilevel"/>
    <w:tmpl w:val="F10C16BE"/>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F6872F9"/>
    <w:multiLevelType w:val="hybridMultilevel"/>
    <w:tmpl w:val="E710CE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2F07E2"/>
    <w:multiLevelType w:val="hybridMultilevel"/>
    <w:tmpl w:val="4080F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E273E5"/>
    <w:multiLevelType w:val="hybridMultilevel"/>
    <w:tmpl w:val="D4FE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3951CF"/>
    <w:multiLevelType w:val="hybridMultilevel"/>
    <w:tmpl w:val="5F4E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7F531D"/>
    <w:multiLevelType w:val="hybridMultilevel"/>
    <w:tmpl w:val="99A82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4B7A99"/>
    <w:multiLevelType w:val="hybridMultilevel"/>
    <w:tmpl w:val="09F8E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1A7AB8"/>
    <w:multiLevelType w:val="hybridMultilevel"/>
    <w:tmpl w:val="51B85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80D82"/>
    <w:multiLevelType w:val="hybridMultilevel"/>
    <w:tmpl w:val="D4E61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713464"/>
    <w:multiLevelType w:val="hybridMultilevel"/>
    <w:tmpl w:val="370C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990B9C"/>
    <w:multiLevelType w:val="hybridMultilevel"/>
    <w:tmpl w:val="1B52A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751068"/>
    <w:multiLevelType w:val="hybridMultilevel"/>
    <w:tmpl w:val="13E6C5C6"/>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C412D"/>
    <w:multiLevelType w:val="hybridMultilevel"/>
    <w:tmpl w:val="529CB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8219145">
    <w:abstractNumId w:val="4"/>
  </w:num>
  <w:num w:numId="2" w16cid:durableId="1363895665">
    <w:abstractNumId w:val="5"/>
  </w:num>
  <w:num w:numId="3" w16cid:durableId="1841383863">
    <w:abstractNumId w:val="13"/>
  </w:num>
  <w:num w:numId="4" w16cid:durableId="1231186221">
    <w:abstractNumId w:val="16"/>
  </w:num>
  <w:num w:numId="5" w16cid:durableId="1086996720">
    <w:abstractNumId w:val="6"/>
  </w:num>
  <w:num w:numId="6" w16cid:durableId="1606570351">
    <w:abstractNumId w:val="8"/>
  </w:num>
  <w:num w:numId="7" w16cid:durableId="1619215935">
    <w:abstractNumId w:val="3"/>
  </w:num>
  <w:num w:numId="8" w16cid:durableId="1446341993">
    <w:abstractNumId w:val="9"/>
  </w:num>
  <w:num w:numId="9" w16cid:durableId="1952197827">
    <w:abstractNumId w:val="7"/>
  </w:num>
  <w:num w:numId="10" w16cid:durableId="1811704487">
    <w:abstractNumId w:val="11"/>
  </w:num>
  <w:num w:numId="11" w16cid:durableId="1170146866">
    <w:abstractNumId w:val="1"/>
  </w:num>
  <w:num w:numId="12" w16cid:durableId="401804174">
    <w:abstractNumId w:val="0"/>
  </w:num>
  <w:num w:numId="13" w16cid:durableId="1106345653">
    <w:abstractNumId w:val="12"/>
  </w:num>
  <w:num w:numId="14" w16cid:durableId="724571496">
    <w:abstractNumId w:val="15"/>
  </w:num>
  <w:num w:numId="15" w16cid:durableId="1940747157">
    <w:abstractNumId w:val="10"/>
  </w:num>
  <w:num w:numId="16" w16cid:durableId="262155372">
    <w:abstractNumId w:val="14"/>
  </w:num>
  <w:num w:numId="17" w16cid:durableId="37778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6B"/>
    <w:rsid w:val="000001A3"/>
    <w:rsid w:val="00001E9A"/>
    <w:rsid w:val="000638C3"/>
    <w:rsid w:val="00081BD5"/>
    <w:rsid w:val="000839E8"/>
    <w:rsid w:val="0008763B"/>
    <w:rsid w:val="000B10E5"/>
    <w:rsid w:val="000B3441"/>
    <w:rsid w:val="000C149B"/>
    <w:rsid w:val="000E138F"/>
    <w:rsid w:val="000F013F"/>
    <w:rsid w:val="001064F1"/>
    <w:rsid w:val="00111CA3"/>
    <w:rsid w:val="00114671"/>
    <w:rsid w:val="00117DF7"/>
    <w:rsid w:val="0012657A"/>
    <w:rsid w:val="00126F58"/>
    <w:rsid w:val="00126F8F"/>
    <w:rsid w:val="00137DD8"/>
    <w:rsid w:val="00185601"/>
    <w:rsid w:val="00192159"/>
    <w:rsid w:val="001D7C91"/>
    <w:rsid w:val="00201608"/>
    <w:rsid w:val="00204867"/>
    <w:rsid w:val="00214CF6"/>
    <w:rsid w:val="00225FA0"/>
    <w:rsid w:val="002314B2"/>
    <w:rsid w:val="00235E79"/>
    <w:rsid w:val="0026276F"/>
    <w:rsid w:val="00280A08"/>
    <w:rsid w:val="00287195"/>
    <w:rsid w:val="00293A41"/>
    <w:rsid w:val="002948DA"/>
    <w:rsid w:val="002A17CF"/>
    <w:rsid w:val="002A26ED"/>
    <w:rsid w:val="002E4EF3"/>
    <w:rsid w:val="003003A9"/>
    <w:rsid w:val="00347C9C"/>
    <w:rsid w:val="0035333D"/>
    <w:rsid w:val="00363F70"/>
    <w:rsid w:val="00383A23"/>
    <w:rsid w:val="003A1220"/>
    <w:rsid w:val="003A726C"/>
    <w:rsid w:val="003D3999"/>
    <w:rsid w:val="003D5550"/>
    <w:rsid w:val="003E04E6"/>
    <w:rsid w:val="003E4CB6"/>
    <w:rsid w:val="0042031D"/>
    <w:rsid w:val="004251B7"/>
    <w:rsid w:val="00433433"/>
    <w:rsid w:val="0046027A"/>
    <w:rsid w:val="00461684"/>
    <w:rsid w:val="00462165"/>
    <w:rsid w:val="00464093"/>
    <w:rsid w:val="00471536"/>
    <w:rsid w:val="00471A76"/>
    <w:rsid w:val="0047510E"/>
    <w:rsid w:val="00483AB5"/>
    <w:rsid w:val="00487462"/>
    <w:rsid w:val="004C64A5"/>
    <w:rsid w:val="004D12AD"/>
    <w:rsid w:val="004D3FA3"/>
    <w:rsid w:val="004D61CF"/>
    <w:rsid w:val="004F6D6B"/>
    <w:rsid w:val="0050452B"/>
    <w:rsid w:val="00507B66"/>
    <w:rsid w:val="00513EB1"/>
    <w:rsid w:val="0052285E"/>
    <w:rsid w:val="005570C0"/>
    <w:rsid w:val="005608DE"/>
    <w:rsid w:val="00561231"/>
    <w:rsid w:val="0056765D"/>
    <w:rsid w:val="005753AF"/>
    <w:rsid w:val="00596143"/>
    <w:rsid w:val="005D149A"/>
    <w:rsid w:val="005D6D17"/>
    <w:rsid w:val="005E3357"/>
    <w:rsid w:val="00605F09"/>
    <w:rsid w:val="00606E1A"/>
    <w:rsid w:val="0062105D"/>
    <w:rsid w:val="00625C39"/>
    <w:rsid w:val="0063257A"/>
    <w:rsid w:val="006365CB"/>
    <w:rsid w:val="00636E5B"/>
    <w:rsid w:val="0064774B"/>
    <w:rsid w:val="006542E6"/>
    <w:rsid w:val="00665C8C"/>
    <w:rsid w:val="006A7961"/>
    <w:rsid w:val="006C5F8F"/>
    <w:rsid w:val="006C7BB8"/>
    <w:rsid w:val="006D2AE9"/>
    <w:rsid w:val="007038FA"/>
    <w:rsid w:val="007131FB"/>
    <w:rsid w:val="00750C57"/>
    <w:rsid w:val="00752092"/>
    <w:rsid w:val="00794B9A"/>
    <w:rsid w:val="007958D7"/>
    <w:rsid w:val="007F0F6E"/>
    <w:rsid w:val="007F1133"/>
    <w:rsid w:val="008073D6"/>
    <w:rsid w:val="00863574"/>
    <w:rsid w:val="00876C18"/>
    <w:rsid w:val="00884E51"/>
    <w:rsid w:val="008A2435"/>
    <w:rsid w:val="008D1957"/>
    <w:rsid w:val="008D440B"/>
    <w:rsid w:val="008E12D3"/>
    <w:rsid w:val="008E3451"/>
    <w:rsid w:val="009021AC"/>
    <w:rsid w:val="00914026"/>
    <w:rsid w:val="009454A5"/>
    <w:rsid w:val="009644F6"/>
    <w:rsid w:val="00982F8D"/>
    <w:rsid w:val="00983501"/>
    <w:rsid w:val="009A5531"/>
    <w:rsid w:val="009D11D3"/>
    <w:rsid w:val="009E0635"/>
    <w:rsid w:val="009E0B52"/>
    <w:rsid w:val="009E1562"/>
    <w:rsid w:val="009E5FFF"/>
    <w:rsid w:val="009F5758"/>
    <w:rsid w:val="00A14259"/>
    <w:rsid w:val="00A421B6"/>
    <w:rsid w:val="00A469AA"/>
    <w:rsid w:val="00A55ED7"/>
    <w:rsid w:val="00A65F84"/>
    <w:rsid w:val="00A90CFB"/>
    <w:rsid w:val="00A90D40"/>
    <w:rsid w:val="00A916EF"/>
    <w:rsid w:val="00AB759E"/>
    <w:rsid w:val="00AB799C"/>
    <w:rsid w:val="00AE3102"/>
    <w:rsid w:val="00AF3A7F"/>
    <w:rsid w:val="00B206E2"/>
    <w:rsid w:val="00B25D00"/>
    <w:rsid w:val="00B4303A"/>
    <w:rsid w:val="00B522E1"/>
    <w:rsid w:val="00B53522"/>
    <w:rsid w:val="00B744E2"/>
    <w:rsid w:val="00BA3B3F"/>
    <w:rsid w:val="00BC520C"/>
    <w:rsid w:val="00BE1E59"/>
    <w:rsid w:val="00C030C3"/>
    <w:rsid w:val="00C0492B"/>
    <w:rsid w:val="00C05F10"/>
    <w:rsid w:val="00C9047B"/>
    <w:rsid w:val="00C91336"/>
    <w:rsid w:val="00CB1F66"/>
    <w:rsid w:val="00CF396C"/>
    <w:rsid w:val="00D37D78"/>
    <w:rsid w:val="00D52314"/>
    <w:rsid w:val="00D82212"/>
    <w:rsid w:val="00D94050"/>
    <w:rsid w:val="00DA4D16"/>
    <w:rsid w:val="00DB2F7B"/>
    <w:rsid w:val="00DB60E0"/>
    <w:rsid w:val="00DC06CA"/>
    <w:rsid w:val="00E012CE"/>
    <w:rsid w:val="00E10CC2"/>
    <w:rsid w:val="00E34667"/>
    <w:rsid w:val="00E55B17"/>
    <w:rsid w:val="00E84A68"/>
    <w:rsid w:val="00EB789C"/>
    <w:rsid w:val="00EF2505"/>
    <w:rsid w:val="00F00606"/>
    <w:rsid w:val="00F11911"/>
    <w:rsid w:val="00F11F4A"/>
    <w:rsid w:val="00F36563"/>
    <w:rsid w:val="00F42B7E"/>
    <w:rsid w:val="00F63A0A"/>
    <w:rsid w:val="00F804BD"/>
    <w:rsid w:val="00F84FC2"/>
    <w:rsid w:val="00F934C6"/>
    <w:rsid w:val="00FA0D4C"/>
    <w:rsid w:val="00FC209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DAF0A"/>
  <w15:chartTrackingRefBased/>
  <w15:docId w15:val="{3CA97E62-1D08-43E6-B02E-9593C08A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510E"/>
    <w:pPr>
      <w:keepNext/>
      <w:keepLines/>
      <w:spacing w:before="240" w:after="0"/>
      <w:outlineLvl w:val="0"/>
    </w:pPr>
    <w:rPr>
      <w:rFonts w:asciiTheme="majorHAnsi" w:eastAsiaTheme="majorEastAsia" w:hAnsiTheme="majorHAnsi" w:cstheme="majorBidi"/>
      <w:color w:val="1A3B61" w:themeColor="accent1" w:themeShade="BF"/>
      <w:sz w:val="32"/>
      <w:szCs w:val="32"/>
    </w:rPr>
  </w:style>
  <w:style w:type="paragraph" w:styleId="Heading2">
    <w:name w:val="heading 2"/>
    <w:basedOn w:val="Normal"/>
    <w:next w:val="Normal"/>
    <w:link w:val="Heading2Char"/>
    <w:uiPriority w:val="9"/>
    <w:unhideWhenUsed/>
    <w:qFormat/>
    <w:rsid w:val="008D1957"/>
    <w:pPr>
      <w:keepNext/>
      <w:keepLines/>
      <w:spacing w:before="40" w:after="0"/>
      <w:outlineLvl w:val="1"/>
    </w:pPr>
    <w:rPr>
      <w:rFonts w:asciiTheme="majorHAnsi" w:eastAsiaTheme="majorEastAsia" w:hAnsiTheme="majorHAnsi" w:cstheme="majorBidi"/>
      <w:color w:val="1A3B61" w:themeColor="accent1" w:themeShade="BF"/>
      <w:sz w:val="26"/>
      <w:szCs w:val="26"/>
    </w:rPr>
  </w:style>
  <w:style w:type="paragraph" w:styleId="Heading3">
    <w:name w:val="heading 3"/>
    <w:basedOn w:val="Normal"/>
    <w:next w:val="Normal"/>
    <w:link w:val="Heading3Char"/>
    <w:uiPriority w:val="9"/>
    <w:unhideWhenUsed/>
    <w:qFormat/>
    <w:rsid w:val="00201608"/>
    <w:pPr>
      <w:keepNext/>
      <w:keepLines/>
      <w:spacing w:before="40" w:after="0"/>
      <w:outlineLvl w:val="2"/>
    </w:pPr>
    <w:rPr>
      <w:rFonts w:asciiTheme="majorHAnsi" w:eastAsiaTheme="majorEastAsia" w:hAnsiTheme="majorHAnsi" w:cstheme="majorBidi"/>
      <w:color w:val="1127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6D6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F6D6B"/>
    <w:rPr>
      <w:rFonts w:eastAsiaTheme="minorEastAsia"/>
      <w:kern w:val="0"/>
      <w:lang w:val="en-US"/>
      <w14:ligatures w14:val="none"/>
    </w:rPr>
  </w:style>
  <w:style w:type="paragraph" w:styleId="Header">
    <w:name w:val="header"/>
    <w:basedOn w:val="Normal"/>
    <w:link w:val="HeaderChar"/>
    <w:uiPriority w:val="99"/>
    <w:unhideWhenUsed/>
    <w:rsid w:val="004F6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D6B"/>
  </w:style>
  <w:style w:type="paragraph" w:styleId="Footer">
    <w:name w:val="footer"/>
    <w:basedOn w:val="Normal"/>
    <w:link w:val="FooterChar"/>
    <w:uiPriority w:val="99"/>
    <w:unhideWhenUsed/>
    <w:rsid w:val="004F6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D6B"/>
  </w:style>
  <w:style w:type="paragraph" w:styleId="Title">
    <w:name w:val="Title"/>
    <w:basedOn w:val="Normal"/>
    <w:next w:val="Normal"/>
    <w:link w:val="TitleChar"/>
    <w:uiPriority w:val="10"/>
    <w:qFormat/>
    <w:rsid w:val="004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510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510E"/>
    <w:rPr>
      <w:rFonts w:asciiTheme="majorHAnsi" w:eastAsiaTheme="majorEastAsia" w:hAnsiTheme="majorHAnsi" w:cstheme="majorBidi"/>
      <w:color w:val="1A3B61" w:themeColor="accent1" w:themeShade="BF"/>
      <w:sz w:val="32"/>
      <w:szCs w:val="32"/>
    </w:rPr>
  </w:style>
  <w:style w:type="table" w:styleId="TableGrid">
    <w:name w:val="Table Grid"/>
    <w:basedOn w:val="TableNormal"/>
    <w:uiPriority w:val="39"/>
    <w:rsid w:val="0047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10E"/>
    <w:pPr>
      <w:spacing w:after="0" w:line="240" w:lineRule="auto"/>
    </w:pPr>
    <w:tblPr>
      <w:tblStyleRowBandSize w:val="1"/>
      <w:tblStyleColBandSize w:val="1"/>
    </w:tblPr>
    <w:tblStylePr w:type="firstRow">
      <w:rPr>
        <w:b/>
        <w:bCs/>
        <w:caps/>
      </w:rPr>
      <w:tblPr/>
      <w:tcPr>
        <w:tcBorders>
          <w:bottom w:val="single" w:sz="4" w:space="0" w:color="9D999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99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OCHeading">
    <w:name w:val="TOC Heading"/>
    <w:basedOn w:val="Heading1"/>
    <w:next w:val="Normal"/>
    <w:uiPriority w:val="39"/>
    <w:unhideWhenUsed/>
    <w:qFormat/>
    <w:rsid w:val="001D7C91"/>
    <w:pPr>
      <w:outlineLvl w:val="9"/>
    </w:pPr>
    <w:rPr>
      <w:kern w:val="0"/>
      <w:lang w:val="en-US"/>
      <w14:ligatures w14:val="none"/>
    </w:rPr>
  </w:style>
  <w:style w:type="paragraph" w:styleId="TOC1">
    <w:name w:val="toc 1"/>
    <w:basedOn w:val="Normal"/>
    <w:next w:val="Normal"/>
    <w:autoRedefine/>
    <w:uiPriority w:val="39"/>
    <w:unhideWhenUsed/>
    <w:rsid w:val="001D7C91"/>
    <w:pPr>
      <w:spacing w:after="100"/>
    </w:pPr>
  </w:style>
  <w:style w:type="character" w:styleId="Hyperlink">
    <w:name w:val="Hyperlink"/>
    <w:basedOn w:val="DefaultParagraphFont"/>
    <w:uiPriority w:val="99"/>
    <w:unhideWhenUsed/>
    <w:rsid w:val="001D7C91"/>
    <w:rPr>
      <w:color w:val="234F82" w:themeColor="hyperlink"/>
      <w:u w:val="single"/>
    </w:rPr>
  </w:style>
  <w:style w:type="character" w:styleId="IntenseEmphasis">
    <w:name w:val="Intense Emphasis"/>
    <w:basedOn w:val="DefaultParagraphFont"/>
    <w:uiPriority w:val="21"/>
    <w:qFormat/>
    <w:rsid w:val="00383A23"/>
    <w:rPr>
      <w:i/>
      <w:iCs/>
      <w:color w:val="234F82" w:themeColor="accent1"/>
    </w:rPr>
  </w:style>
  <w:style w:type="character" w:styleId="IntenseReference">
    <w:name w:val="Intense Reference"/>
    <w:basedOn w:val="DefaultParagraphFont"/>
    <w:uiPriority w:val="32"/>
    <w:qFormat/>
    <w:rsid w:val="00383A23"/>
    <w:rPr>
      <w:b/>
      <w:bCs/>
      <w:smallCaps/>
      <w:color w:val="234F82" w:themeColor="accent1"/>
      <w:spacing w:val="5"/>
    </w:rPr>
  </w:style>
  <w:style w:type="paragraph" w:styleId="IntenseQuote">
    <w:name w:val="Intense Quote"/>
    <w:basedOn w:val="Normal"/>
    <w:next w:val="Normal"/>
    <w:link w:val="IntenseQuoteChar"/>
    <w:uiPriority w:val="30"/>
    <w:qFormat/>
    <w:rsid w:val="00383A23"/>
    <w:pPr>
      <w:pBdr>
        <w:top w:val="single" w:sz="4" w:space="10" w:color="234F82" w:themeColor="accent1"/>
        <w:bottom w:val="single" w:sz="4" w:space="10" w:color="234F82" w:themeColor="accent1"/>
      </w:pBdr>
      <w:spacing w:before="360" w:after="360"/>
      <w:ind w:left="864" w:right="864"/>
      <w:jc w:val="center"/>
    </w:pPr>
    <w:rPr>
      <w:i/>
      <w:iCs/>
      <w:color w:val="234F82" w:themeColor="accent1"/>
    </w:rPr>
  </w:style>
  <w:style w:type="character" w:customStyle="1" w:styleId="IntenseQuoteChar">
    <w:name w:val="Intense Quote Char"/>
    <w:basedOn w:val="DefaultParagraphFont"/>
    <w:link w:val="IntenseQuote"/>
    <w:uiPriority w:val="30"/>
    <w:rsid w:val="00383A23"/>
    <w:rPr>
      <w:i/>
      <w:iCs/>
      <w:color w:val="234F82" w:themeColor="accent1"/>
    </w:rPr>
  </w:style>
  <w:style w:type="character" w:customStyle="1" w:styleId="Heading2Char">
    <w:name w:val="Heading 2 Char"/>
    <w:basedOn w:val="DefaultParagraphFont"/>
    <w:link w:val="Heading2"/>
    <w:uiPriority w:val="9"/>
    <w:rsid w:val="008D1957"/>
    <w:rPr>
      <w:rFonts w:asciiTheme="majorHAnsi" w:eastAsiaTheme="majorEastAsia" w:hAnsiTheme="majorHAnsi" w:cstheme="majorBidi"/>
      <w:color w:val="1A3B61" w:themeColor="accent1" w:themeShade="BF"/>
      <w:sz w:val="26"/>
      <w:szCs w:val="26"/>
    </w:rPr>
  </w:style>
  <w:style w:type="paragraph" w:styleId="TOC2">
    <w:name w:val="toc 2"/>
    <w:basedOn w:val="Normal"/>
    <w:next w:val="Normal"/>
    <w:autoRedefine/>
    <w:uiPriority w:val="39"/>
    <w:unhideWhenUsed/>
    <w:rsid w:val="008073D6"/>
    <w:pPr>
      <w:spacing w:after="100"/>
      <w:ind w:left="220"/>
    </w:pPr>
  </w:style>
  <w:style w:type="paragraph" w:styleId="ListParagraph">
    <w:name w:val="List Paragraph"/>
    <w:basedOn w:val="Normal"/>
    <w:uiPriority w:val="34"/>
    <w:qFormat/>
    <w:rsid w:val="0042031D"/>
    <w:pPr>
      <w:ind w:left="720"/>
      <w:contextualSpacing/>
    </w:pPr>
  </w:style>
  <w:style w:type="character" w:customStyle="1" w:styleId="Heading3Char">
    <w:name w:val="Heading 3 Char"/>
    <w:basedOn w:val="DefaultParagraphFont"/>
    <w:link w:val="Heading3"/>
    <w:uiPriority w:val="9"/>
    <w:rsid w:val="00201608"/>
    <w:rPr>
      <w:rFonts w:asciiTheme="majorHAnsi" w:eastAsiaTheme="majorEastAsia" w:hAnsiTheme="majorHAnsi" w:cstheme="majorBidi"/>
      <w:color w:val="112740" w:themeColor="accent1" w:themeShade="7F"/>
      <w:sz w:val="24"/>
      <w:szCs w:val="24"/>
    </w:rPr>
  </w:style>
  <w:style w:type="paragraph" w:styleId="TOC3">
    <w:name w:val="toc 3"/>
    <w:basedOn w:val="Normal"/>
    <w:next w:val="Normal"/>
    <w:autoRedefine/>
    <w:uiPriority w:val="39"/>
    <w:unhideWhenUsed/>
    <w:rsid w:val="009E1562"/>
    <w:pPr>
      <w:spacing w:after="100"/>
      <w:ind w:left="440"/>
    </w:pPr>
  </w:style>
  <w:style w:type="character" w:styleId="PlaceholderText">
    <w:name w:val="Placeholder Text"/>
    <w:basedOn w:val="DefaultParagraphFont"/>
    <w:uiPriority w:val="99"/>
    <w:semiHidden/>
    <w:rsid w:val="003003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55232">
      <w:bodyDiv w:val="1"/>
      <w:marLeft w:val="0"/>
      <w:marRight w:val="0"/>
      <w:marTop w:val="0"/>
      <w:marBottom w:val="0"/>
      <w:divBdr>
        <w:top w:val="none" w:sz="0" w:space="0" w:color="auto"/>
        <w:left w:val="none" w:sz="0" w:space="0" w:color="auto"/>
        <w:bottom w:val="none" w:sz="0" w:space="0" w:color="auto"/>
        <w:right w:val="none" w:sz="0" w:space="0" w:color="auto"/>
      </w:divBdr>
    </w:div>
    <w:div w:id="18582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E83235F51444C2EB806452CFDA55DB7"/>
        <w:category>
          <w:name w:val="General"/>
          <w:gallery w:val="placeholder"/>
        </w:category>
        <w:types>
          <w:type w:val="bbPlcHdr"/>
        </w:types>
        <w:behaviors>
          <w:behavior w:val="content"/>
        </w:behaviors>
        <w:guid w:val="{604BBBEC-6F1E-40A2-87A9-CC9ED7F98A04}"/>
      </w:docPartPr>
      <w:docPartBody>
        <w:p w:rsidR="00AB3C3A" w:rsidRDefault="00D97D6E">
          <w:r w:rsidRPr="006F6C28">
            <w:rPr>
              <w:rStyle w:val="PlaceholderText"/>
            </w:rPr>
            <w:t>[Title]</w:t>
          </w:r>
        </w:p>
      </w:docPartBody>
    </w:docPart>
    <w:docPart>
      <w:docPartPr>
        <w:name w:val="B7A3432EB86043C4AB5FAB185EFBA6A4"/>
        <w:category>
          <w:name w:val="General"/>
          <w:gallery w:val="placeholder"/>
        </w:category>
        <w:types>
          <w:type w:val="bbPlcHdr"/>
        </w:types>
        <w:behaviors>
          <w:behavior w:val="content"/>
        </w:behaviors>
        <w:guid w:val="{2F938F13-DE0E-4FD7-8A23-C36C80DEB71E}"/>
      </w:docPartPr>
      <w:docPartBody>
        <w:p w:rsidR="00AB3C3A" w:rsidRDefault="00D97D6E">
          <w:r w:rsidRPr="006F6C28">
            <w:rPr>
              <w:rStyle w:val="PlaceholderText"/>
            </w:rPr>
            <w:t>[Subject]</w:t>
          </w:r>
        </w:p>
      </w:docPartBody>
    </w:docPart>
    <w:docPart>
      <w:docPartPr>
        <w:name w:val="1EB0AF74DC0B41D3A7AF86AAD381FE53"/>
        <w:category>
          <w:name w:val="General"/>
          <w:gallery w:val="placeholder"/>
        </w:category>
        <w:types>
          <w:type w:val="bbPlcHdr"/>
        </w:types>
        <w:behaviors>
          <w:behavior w:val="content"/>
        </w:behaviors>
        <w:guid w:val="{DC5A5605-3221-4E8C-B0A9-54E455293B8E}"/>
      </w:docPartPr>
      <w:docPartBody>
        <w:p w:rsidR="00AB3C3A" w:rsidRDefault="00D97D6E" w:rsidP="00D97D6E">
          <w:pPr>
            <w:pStyle w:val="1EB0AF74DC0B41D3A7AF86AAD381FE53"/>
          </w:pPr>
          <w:r w:rsidRPr="006F6C28">
            <w:rPr>
              <w:rStyle w:val="PlaceholderText"/>
            </w:rPr>
            <w:t>[Subject]</w:t>
          </w:r>
        </w:p>
      </w:docPartBody>
    </w:docPart>
    <w:docPart>
      <w:docPartPr>
        <w:name w:val="37C8E8D7BA8B4E2DA6CAD1887A971F9A"/>
        <w:category>
          <w:name w:val="General"/>
          <w:gallery w:val="placeholder"/>
        </w:category>
        <w:types>
          <w:type w:val="bbPlcHdr"/>
        </w:types>
        <w:behaviors>
          <w:behavior w:val="content"/>
        </w:behaviors>
        <w:guid w:val="{AA92B3F4-BABD-45F9-866D-AA88781466D6}"/>
      </w:docPartPr>
      <w:docPartBody>
        <w:p w:rsidR="00AB3C3A" w:rsidRDefault="00D97D6E" w:rsidP="00D97D6E">
          <w:pPr>
            <w:pStyle w:val="37C8E8D7BA8B4E2DA6CAD1887A971F9A"/>
          </w:pPr>
          <w:r w:rsidRPr="006F6C28">
            <w:rPr>
              <w:rStyle w:val="PlaceholderText"/>
            </w:rPr>
            <w:t>[Title]</w:t>
          </w:r>
        </w:p>
      </w:docPartBody>
    </w:docPart>
    <w:docPart>
      <w:docPartPr>
        <w:name w:val="EB94CD2990584ADABBF04178DB12B6A6"/>
        <w:category>
          <w:name w:val="General"/>
          <w:gallery w:val="placeholder"/>
        </w:category>
        <w:types>
          <w:type w:val="bbPlcHdr"/>
        </w:types>
        <w:behaviors>
          <w:behavior w:val="content"/>
        </w:behaviors>
        <w:guid w:val="{06DAC987-C03B-4125-97B8-778FB3B5BB30}"/>
      </w:docPartPr>
      <w:docPartBody>
        <w:p w:rsidR="000416FA" w:rsidRDefault="000416FA" w:rsidP="000416FA">
          <w:pPr>
            <w:pStyle w:val="EB94CD2990584ADABBF04178DB12B6A6"/>
          </w:pPr>
          <w:r w:rsidRPr="005C62A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6E"/>
    <w:rsid w:val="000416FA"/>
    <w:rsid w:val="001003A6"/>
    <w:rsid w:val="00263F41"/>
    <w:rsid w:val="003166EA"/>
    <w:rsid w:val="00405300"/>
    <w:rsid w:val="004C7256"/>
    <w:rsid w:val="00522564"/>
    <w:rsid w:val="00595F2F"/>
    <w:rsid w:val="006A2591"/>
    <w:rsid w:val="009940B5"/>
    <w:rsid w:val="009D5A15"/>
    <w:rsid w:val="00A05387"/>
    <w:rsid w:val="00AB3C3A"/>
    <w:rsid w:val="00AF349E"/>
    <w:rsid w:val="00CA7E70"/>
    <w:rsid w:val="00CF3E10"/>
    <w:rsid w:val="00D97D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D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16FA"/>
    <w:rPr>
      <w:color w:val="808080"/>
    </w:rPr>
  </w:style>
  <w:style w:type="paragraph" w:customStyle="1" w:styleId="1EB0AF74DC0B41D3A7AF86AAD381FE53">
    <w:name w:val="1EB0AF74DC0B41D3A7AF86AAD381FE53"/>
    <w:rsid w:val="00D97D6E"/>
  </w:style>
  <w:style w:type="paragraph" w:customStyle="1" w:styleId="37C8E8D7BA8B4E2DA6CAD1887A971F9A">
    <w:name w:val="37C8E8D7BA8B4E2DA6CAD1887A971F9A"/>
    <w:rsid w:val="00D97D6E"/>
  </w:style>
  <w:style w:type="paragraph" w:customStyle="1" w:styleId="EB94CD2990584ADABBF04178DB12B6A6">
    <w:name w:val="EB94CD2990584ADABBF04178DB12B6A6"/>
    <w:rsid w:val="000416F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theme/theme1.xml><?xml version="1.0" encoding="utf-8"?>
<a:theme xmlns:a="http://schemas.openxmlformats.org/drawingml/2006/main" name="Spire Safety Office Theme">
  <a:themeElements>
    <a:clrScheme name="Custom 25">
      <a:dk1>
        <a:srgbClr val="3A3838"/>
      </a:dk1>
      <a:lt1>
        <a:sysClr val="window" lastClr="FFFFFF"/>
      </a:lt1>
      <a:dk2>
        <a:srgbClr val="3A3838"/>
      </a:dk2>
      <a:lt2>
        <a:srgbClr val="E7E6E6"/>
      </a:lt2>
      <a:accent1>
        <a:srgbClr val="234F82"/>
      </a:accent1>
      <a:accent2>
        <a:srgbClr val="3A4869"/>
      </a:accent2>
      <a:accent3>
        <a:srgbClr val="6E6F71"/>
      </a:accent3>
      <a:accent4>
        <a:srgbClr val="E7E6E6"/>
      </a:accent4>
      <a:accent5>
        <a:srgbClr val="4381CD"/>
      </a:accent5>
      <a:accent6>
        <a:srgbClr val="3A3838"/>
      </a:accent6>
      <a:hlink>
        <a:srgbClr val="234F82"/>
      </a:hlink>
      <a:folHlink>
        <a:srgbClr val="234F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document forms part of Spire Safety’s integrated management system (IMS) and is written to comply with the relevant Australian and International Standards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CE62B-E13C-44DF-B85F-C3CBA79D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PHONE POLICY</dc:title>
  <dc:subject>SS-WHS-POL-000</dc:subject>
  <dc:creator>Nathan Owen</dc:creator>
  <cp:keywords/>
  <dc:description/>
  <cp:lastModifiedBy>Jodie Hope</cp:lastModifiedBy>
  <cp:revision>153</cp:revision>
  <dcterms:created xsi:type="dcterms:W3CDTF">2023-06-22T21:11:00Z</dcterms:created>
  <dcterms:modified xsi:type="dcterms:W3CDTF">2024-04-30T03:58:00Z</dcterms:modified>
</cp:coreProperties>
</file>